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C4003" w14:textId="09A21F6C" w:rsidR="006E039E" w:rsidRPr="005C5AA9" w:rsidRDefault="00321ECF" w:rsidP="00A376A8">
      <w:pPr>
        <w:pStyle w:val="Heading1"/>
        <w:spacing w:before="200" w:after="6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QUICK LINKS TO </w:t>
      </w:r>
      <w:r w:rsidR="00E92990">
        <w:rPr>
          <w:rFonts w:ascii="Arial Black" w:hAnsi="Arial Black" w:cs="Arial"/>
        </w:rPr>
        <w:t>TECHNICAL</w:t>
      </w:r>
      <w:r w:rsidR="003C6F68" w:rsidRPr="005C5AA9">
        <w:rPr>
          <w:rFonts w:ascii="Arial Black" w:hAnsi="Arial Black" w:cs="Arial"/>
        </w:rPr>
        <w:t xml:space="preserve"> RESOURCES</w:t>
      </w:r>
      <w:r w:rsidR="00CB3DAC" w:rsidRPr="005C5AA9">
        <w:rPr>
          <w:rFonts w:ascii="Arial Black" w:hAnsi="Arial Black" w:cs="Arial"/>
        </w:rPr>
        <w:t>:</w:t>
      </w:r>
    </w:p>
    <w:p w14:paraId="663F63E5" w14:textId="008A648A" w:rsidR="005C5AA9" w:rsidRDefault="00795E85" w:rsidP="00F26E46">
      <w:pPr>
        <w:pStyle w:val="Heading2"/>
      </w:pPr>
      <w:r>
        <w:t xml:space="preserve">Major </w:t>
      </w:r>
      <w:r w:rsidR="00D3588D">
        <w:t>t</w:t>
      </w:r>
      <w:r w:rsidR="00E92990">
        <w:t>echnical</w:t>
      </w:r>
      <w:r w:rsidR="00D3588D">
        <w:t xml:space="preserve"> r</w:t>
      </w:r>
      <w:r w:rsidR="005C5AA9" w:rsidRPr="005C5AA9">
        <w:t>esources:</w:t>
      </w:r>
    </w:p>
    <w:p w14:paraId="3BC76C19" w14:textId="0120B6EF" w:rsidR="003F6EB7" w:rsidRPr="0086242D" w:rsidRDefault="006904B7" w:rsidP="00D3588D">
      <w:pPr>
        <w:pStyle w:val="BodyText"/>
        <w:numPr>
          <w:ilvl w:val="0"/>
          <w:numId w:val="39"/>
        </w:numPr>
        <w:rPr>
          <w:rFonts w:eastAsia="Times New Roman" w:cs="Arial"/>
          <w:color w:val="365F91" w:themeColor="accent1" w:themeShade="BF"/>
          <w:u w:val="single"/>
          <w:lang w:val="en-US"/>
        </w:rPr>
      </w:pPr>
      <w:hyperlink r:id="rId8" w:history="1">
        <w:r w:rsidR="003F6EB7" w:rsidRPr="0086242D">
          <w:rPr>
            <w:rStyle w:val="Hyperlink"/>
            <w:rFonts w:eastAsia="Times New Roman" w:cs="Arial"/>
            <w:color w:val="365F91" w:themeColor="accent1" w:themeShade="BF"/>
            <w:lang w:val="en-US"/>
          </w:rPr>
          <w:t>Chemical Management Handbook fo</w:t>
        </w:r>
        <w:r w:rsidR="006E1873" w:rsidRPr="0086242D">
          <w:rPr>
            <w:rStyle w:val="Hyperlink"/>
            <w:rFonts w:eastAsia="Times New Roman" w:cs="Arial"/>
            <w:color w:val="365F91" w:themeColor="accent1" w:themeShade="BF"/>
            <w:lang w:val="en-US"/>
          </w:rPr>
          <w:t xml:space="preserve">r Australian Schools </w:t>
        </w:r>
        <w:r w:rsidRPr="0086242D">
          <w:rPr>
            <w:rStyle w:val="Hyperlink"/>
            <w:rFonts w:eastAsia="Times New Roman" w:cs="Arial"/>
            <w:color w:val="365F91" w:themeColor="accent1" w:themeShade="BF"/>
            <w:lang w:val="en-US"/>
          </w:rPr>
          <w:t>Edition 3</w:t>
        </w:r>
      </w:hyperlink>
    </w:p>
    <w:p w14:paraId="62882C26" w14:textId="7A9419A4" w:rsidR="003F6EB7" w:rsidRPr="0086242D" w:rsidRDefault="006904B7" w:rsidP="00D3588D">
      <w:pPr>
        <w:pStyle w:val="BodyText"/>
        <w:numPr>
          <w:ilvl w:val="0"/>
          <w:numId w:val="39"/>
        </w:numPr>
        <w:rPr>
          <w:rFonts w:eastAsia="Times New Roman" w:cs="Arial"/>
          <w:color w:val="365F91" w:themeColor="accent1" w:themeShade="BF"/>
          <w:u w:val="single"/>
          <w:lang w:val="en-US"/>
        </w:rPr>
      </w:pPr>
      <w:hyperlink r:id="rId9" w:history="1">
        <w:r w:rsidR="003F6EB7" w:rsidRPr="0086242D">
          <w:rPr>
            <w:rFonts w:eastAsia="Times New Roman" w:cs="Arial"/>
            <w:color w:val="365F91" w:themeColor="accent1" w:themeShade="BF"/>
            <w:u w:val="single"/>
            <w:lang w:val="en-US"/>
          </w:rPr>
          <w:t>GUIDELINES for best practice for microbiology in Australian schools</w:t>
        </w:r>
      </w:hyperlink>
    </w:p>
    <w:p w14:paraId="2B3A1E37" w14:textId="77777777" w:rsidR="003F6EB7" w:rsidRPr="0086242D" w:rsidRDefault="006904B7" w:rsidP="00D3588D">
      <w:pPr>
        <w:pStyle w:val="BodyText"/>
        <w:numPr>
          <w:ilvl w:val="0"/>
          <w:numId w:val="39"/>
        </w:numPr>
        <w:rPr>
          <w:rFonts w:eastAsia="Times New Roman" w:cs="Arial"/>
          <w:color w:val="365F91" w:themeColor="accent1" w:themeShade="BF"/>
          <w:u w:val="single"/>
          <w:lang w:val="en-US"/>
        </w:rPr>
      </w:pPr>
      <w:hyperlink r:id="rId10" w:history="1">
        <w:r w:rsidR="003F6EB7" w:rsidRPr="0086242D">
          <w:rPr>
            <w:rFonts w:eastAsia="Times New Roman" w:cs="Arial"/>
            <w:color w:val="365F91" w:themeColor="accent1" w:themeShade="BF"/>
            <w:u w:val="single"/>
            <w:lang w:val="en-US"/>
          </w:rPr>
          <w:t>GUIDELINES for the design and planning of secondary school science facilities in Australian schools</w:t>
        </w:r>
      </w:hyperlink>
    </w:p>
    <w:p w14:paraId="7E8E745E" w14:textId="09C61553" w:rsidR="00051E9E" w:rsidRPr="0086242D" w:rsidRDefault="006904B7" w:rsidP="00D3588D">
      <w:pPr>
        <w:pStyle w:val="BodyText"/>
        <w:numPr>
          <w:ilvl w:val="0"/>
          <w:numId w:val="39"/>
        </w:numPr>
        <w:rPr>
          <w:rFonts w:eastAsia="Times New Roman" w:cs="Arial"/>
          <w:color w:val="365F91" w:themeColor="accent1" w:themeShade="BF"/>
          <w:u w:val="single"/>
          <w:lang w:eastAsia="en-AU"/>
        </w:rPr>
      </w:pPr>
      <w:hyperlink r:id="rId11" w:history="1">
        <w:r w:rsidR="00051E9E" w:rsidRPr="0086242D">
          <w:rPr>
            <w:rFonts w:eastAsia="Times New Roman" w:cs="Arial"/>
            <w:color w:val="365F91" w:themeColor="accent1" w:themeShade="BF"/>
            <w:u w:val="single"/>
            <w:lang w:eastAsia="en-AU"/>
          </w:rPr>
          <w:t>List of recommended chemicals for science in Australian schools</w:t>
        </w:r>
      </w:hyperlink>
    </w:p>
    <w:p w14:paraId="3A934460" w14:textId="77777777" w:rsidR="00051E9E" w:rsidRPr="0086242D" w:rsidRDefault="006904B7" w:rsidP="00D3588D">
      <w:pPr>
        <w:pStyle w:val="BodyText"/>
        <w:numPr>
          <w:ilvl w:val="0"/>
          <w:numId w:val="39"/>
        </w:numPr>
        <w:rPr>
          <w:rFonts w:eastAsia="Times New Roman" w:cs="Arial"/>
          <w:color w:val="365F91" w:themeColor="accent1" w:themeShade="BF"/>
          <w:u w:val="single"/>
          <w:lang w:eastAsia="en-AU"/>
        </w:rPr>
      </w:pPr>
      <w:hyperlink r:id="rId12" w:history="1">
        <w:r w:rsidR="00051E9E" w:rsidRPr="0086242D">
          <w:rPr>
            <w:rFonts w:eastAsia="Times New Roman" w:cs="Arial"/>
            <w:color w:val="365F91" w:themeColor="accent1" w:themeShade="BF"/>
            <w:u w:val="single"/>
            <w:lang w:eastAsia="en-AU"/>
          </w:rPr>
          <w:t>Risk Assessment Template</w:t>
        </w:r>
      </w:hyperlink>
      <w:bookmarkStart w:id="0" w:name="_GoBack"/>
      <w:bookmarkEnd w:id="0"/>
    </w:p>
    <w:p w14:paraId="147FECC4" w14:textId="77777777" w:rsidR="006E1873" w:rsidRDefault="006E1873" w:rsidP="00F26E46">
      <w:pPr>
        <w:pStyle w:val="BodyText"/>
        <w:rPr>
          <w:lang w:val="en-US"/>
        </w:rPr>
      </w:pPr>
    </w:p>
    <w:p w14:paraId="2080D610" w14:textId="77777777" w:rsidR="002A62A3" w:rsidRDefault="005C5AA9" w:rsidP="00F26E46">
      <w:pPr>
        <w:pStyle w:val="Heading2"/>
        <w:rPr>
          <w:lang w:val="en-US"/>
        </w:rPr>
      </w:pPr>
      <w:r w:rsidRPr="00DF6BF1">
        <w:rPr>
          <w:lang w:val="en-US"/>
        </w:rPr>
        <w:t>ASSIST information sheets (AIS) and Standard Operating Procedures (SOPs)</w:t>
      </w:r>
      <w:r w:rsidR="00CE0F40" w:rsidRPr="00DF6BF1">
        <w:rPr>
          <w:lang w:val="en-US"/>
        </w:rPr>
        <w:t xml:space="preserve"> </w:t>
      </w:r>
    </w:p>
    <w:p w14:paraId="66384E9F" w14:textId="51D09C65" w:rsidR="00633E22" w:rsidRPr="00DF6BF1" w:rsidRDefault="00CE0F40" w:rsidP="00F26E46">
      <w:pPr>
        <w:pStyle w:val="BodyText"/>
        <w:rPr>
          <w:rFonts w:eastAsia="Times New Roman" w:cs="Arial"/>
          <w:lang w:eastAsia="en-AU"/>
        </w:rPr>
      </w:pPr>
      <w:r w:rsidRPr="00DF6BF1">
        <w:rPr>
          <w:rFonts w:eastAsia="Times New Roman" w:cs="Arial"/>
          <w:lang w:eastAsia="en-AU"/>
        </w:rPr>
        <w:t>Cu</w:t>
      </w:r>
      <w:r w:rsidR="008357CA">
        <w:rPr>
          <w:rFonts w:eastAsia="Times New Roman" w:cs="Arial"/>
          <w:lang w:eastAsia="en-AU"/>
        </w:rPr>
        <w:t>stomisable risk assessments are</w:t>
      </w:r>
      <w:r w:rsidR="00633E22" w:rsidRPr="00DF6BF1">
        <w:rPr>
          <w:rFonts w:eastAsia="Times New Roman" w:cs="Arial"/>
          <w:lang w:eastAsia="en-AU"/>
        </w:rPr>
        <w:t xml:space="preserve"> </w:t>
      </w:r>
      <w:r w:rsidRPr="00DF6BF1">
        <w:rPr>
          <w:rFonts w:eastAsia="Times New Roman" w:cs="Arial"/>
          <w:lang w:eastAsia="en-AU"/>
        </w:rPr>
        <w:t>available for all SOPs</w:t>
      </w:r>
    </w:p>
    <w:p w14:paraId="7ECA8221" w14:textId="77777777" w:rsidR="004B4AF0" w:rsidRPr="00DF6BF1" w:rsidRDefault="004B4AF0" w:rsidP="00F26E46">
      <w:pPr>
        <w:pStyle w:val="BodyText"/>
        <w:rPr>
          <w:lang w:eastAsia="en-AU"/>
        </w:rPr>
        <w:sectPr w:rsidR="004B4AF0" w:rsidRPr="00DF6BF1" w:rsidSect="00A075E4">
          <w:headerReference w:type="default" r:id="rId13"/>
          <w:footerReference w:type="default" r:id="rId14"/>
          <w:endnotePr>
            <w:numFmt w:val="decimal"/>
          </w:endnotePr>
          <w:pgSz w:w="11900" w:h="16840"/>
          <w:pgMar w:top="1440" w:right="1127" w:bottom="1440" w:left="1134" w:header="426" w:footer="320" w:gutter="0"/>
          <w:cols w:space="708"/>
        </w:sectPr>
      </w:pPr>
    </w:p>
    <w:p w14:paraId="0EF287E3" w14:textId="77777777" w:rsidR="003072BF" w:rsidRPr="009840B4" w:rsidRDefault="003072BF" w:rsidP="00F26E46">
      <w:pPr>
        <w:pStyle w:val="BodyText"/>
        <w:rPr>
          <w:rFonts w:eastAsia="Times New Roman" w:cs="Arial"/>
          <w:b/>
          <w:sz w:val="28"/>
          <w:szCs w:val="28"/>
          <w:u w:val="single"/>
          <w:lang w:eastAsia="en-AU"/>
        </w:rPr>
      </w:pPr>
      <w:r w:rsidRPr="009840B4">
        <w:rPr>
          <w:rFonts w:eastAsia="Times New Roman" w:cs="Arial"/>
          <w:b/>
          <w:sz w:val="28"/>
          <w:szCs w:val="28"/>
          <w:u w:val="single"/>
          <w:lang w:eastAsia="en-AU"/>
        </w:rPr>
        <w:lastRenderedPageBreak/>
        <w:t>SOPs</w:t>
      </w:r>
    </w:p>
    <w:p w14:paraId="0953CDF5" w14:textId="77777777" w:rsidR="003072BF" w:rsidRDefault="003072BF" w:rsidP="00F26E46">
      <w:pPr>
        <w:pStyle w:val="BodyText"/>
        <w:rPr>
          <w:rFonts w:eastAsia="Calibri" w:cs="Arial"/>
          <w:b/>
          <w:lang w:val="en-US"/>
        </w:rPr>
      </w:pPr>
      <w:r w:rsidRPr="00DF6BF1">
        <w:rPr>
          <w:rFonts w:eastAsia="Calibri" w:cs="Arial"/>
          <w:b/>
          <w:lang w:val="en-US"/>
        </w:rPr>
        <w:t>Chemical</w:t>
      </w:r>
    </w:p>
    <w:tbl>
      <w:tblPr>
        <w:tblW w:w="4900" w:type="dxa"/>
        <w:tblLook w:val="04A0" w:firstRow="1" w:lastRow="0" w:firstColumn="1" w:lastColumn="0" w:noHBand="0" w:noVBand="1"/>
      </w:tblPr>
      <w:tblGrid>
        <w:gridCol w:w="4900"/>
      </w:tblGrid>
      <w:tr w:rsidR="003072BF" w:rsidRPr="00A376A8" w14:paraId="78C25705" w14:textId="77777777" w:rsidTr="00211C3E">
        <w:trPr>
          <w:trHeight w:val="5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0F636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15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Demonstrating the flame test using a PET bottle</w:t>
              </w:r>
            </w:hyperlink>
          </w:p>
        </w:tc>
      </w:tr>
      <w:tr w:rsidR="003072BF" w:rsidRPr="00A376A8" w14:paraId="2E2117C5" w14:textId="77777777" w:rsidTr="00211C3E">
        <w:trPr>
          <w:trHeight w:val="5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1601D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16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Demonstrating the reaction of alkali metals lithium and sodium with water</w:t>
              </w:r>
            </w:hyperlink>
          </w:p>
        </w:tc>
      </w:tr>
      <w:tr w:rsidR="003072BF" w:rsidRPr="00A376A8" w14:paraId="11CAA261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9B53C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17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Diluting concentrated acetic acid</w:t>
              </w:r>
            </w:hyperlink>
          </w:p>
        </w:tc>
      </w:tr>
      <w:tr w:rsidR="003072BF" w:rsidRPr="00A376A8" w14:paraId="70F581A3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42614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18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Diluting concentrated hydrochloric acid</w:t>
              </w:r>
            </w:hyperlink>
          </w:p>
        </w:tc>
      </w:tr>
      <w:tr w:rsidR="003072BF" w:rsidRPr="00A376A8" w14:paraId="35B1DEE4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B4925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19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Diluting concentrated nitric acid</w:t>
              </w:r>
            </w:hyperlink>
          </w:p>
        </w:tc>
      </w:tr>
      <w:tr w:rsidR="003072BF" w:rsidRPr="00A376A8" w14:paraId="1265C807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B17D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20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Diluting concentrated sulphuric acid</w:t>
              </w:r>
            </w:hyperlink>
          </w:p>
        </w:tc>
      </w:tr>
      <w:tr w:rsidR="003072BF" w:rsidRPr="00A376A8" w14:paraId="4957AB64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702F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21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Handling dry ice</w:t>
              </w:r>
            </w:hyperlink>
          </w:p>
        </w:tc>
      </w:tr>
      <w:tr w:rsidR="009F4415" w:rsidRPr="00A376A8" w14:paraId="5C144F80" w14:textId="77777777" w:rsidTr="006E1873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E54A" w14:textId="22D747B8" w:rsidR="009F4415" w:rsidRPr="0086242D" w:rsidRDefault="006904B7" w:rsidP="00F26E46">
            <w:pPr>
              <w:pStyle w:val="BodyText"/>
              <w:rPr>
                <w:color w:val="365F91" w:themeColor="accent1" w:themeShade="BF"/>
              </w:rPr>
            </w:pPr>
            <w:hyperlink r:id="rId22" w:history="1">
              <w:r w:rsidR="009F4415" w:rsidRPr="0086242D">
                <w:rPr>
                  <w:rStyle w:val="Hyperlink"/>
                  <w:color w:val="365F91" w:themeColor="accent1" w:themeShade="BF"/>
                </w:rPr>
                <w:t>SOP: Handling liquid nitrogen</w:t>
              </w:r>
            </w:hyperlink>
          </w:p>
        </w:tc>
      </w:tr>
      <w:tr w:rsidR="003072BF" w:rsidRPr="00A376A8" w14:paraId="7BA351CC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FFE2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23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Preparing sodium hydroxide solutions</w:t>
              </w:r>
            </w:hyperlink>
          </w:p>
        </w:tc>
      </w:tr>
      <w:tr w:rsidR="003072BF" w:rsidRPr="00A376A8" w14:paraId="047B6A71" w14:textId="77777777" w:rsidTr="009F4415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F100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24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The Thermite Reaction</w:t>
              </w:r>
            </w:hyperlink>
          </w:p>
        </w:tc>
      </w:tr>
    </w:tbl>
    <w:p w14:paraId="3D3542AF" w14:textId="77777777" w:rsidR="003072BF" w:rsidRDefault="003072BF" w:rsidP="00F26E46">
      <w:pPr>
        <w:pStyle w:val="BodyText"/>
        <w:rPr>
          <w:rFonts w:eastAsia="Calibri" w:cs="Arial"/>
          <w:b/>
          <w:lang w:val="en-US"/>
        </w:rPr>
      </w:pPr>
    </w:p>
    <w:p w14:paraId="312F4F7C" w14:textId="77777777" w:rsidR="00F26E46" w:rsidRDefault="00F26E46" w:rsidP="00F26E46">
      <w:pPr>
        <w:pStyle w:val="BodyText"/>
        <w:rPr>
          <w:rFonts w:eastAsia="Calibri" w:cs="Arial"/>
          <w:b/>
          <w:lang w:val="en-US"/>
        </w:rPr>
      </w:pPr>
    </w:p>
    <w:p w14:paraId="7F0912AC" w14:textId="77777777" w:rsidR="00F26E46" w:rsidRDefault="00F26E46" w:rsidP="00F26E46">
      <w:pPr>
        <w:pStyle w:val="BodyText"/>
        <w:rPr>
          <w:rFonts w:eastAsia="Calibri" w:cs="Arial"/>
          <w:b/>
          <w:lang w:val="en-US"/>
        </w:rPr>
      </w:pPr>
    </w:p>
    <w:p w14:paraId="1A1E4D64" w14:textId="77777777" w:rsidR="00F26E46" w:rsidRDefault="00F26E46" w:rsidP="00F26E46">
      <w:pPr>
        <w:pStyle w:val="BodyText"/>
        <w:rPr>
          <w:rFonts w:eastAsia="Calibri" w:cs="Arial"/>
          <w:b/>
          <w:lang w:val="en-US"/>
        </w:rPr>
      </w:pPr>
    </w:p>
    <w:p w14:paraId="178BC761" w14:textId="77777777" w:rsidR="00F26E46" w:rsidRDefault="00F26E46" w:rsidP="00F26E46">
      <w:pPr>
        <w:pStyle w:val="BodyText"/>
        <w:rPr>
          <w:rFonts w:eastAsia="Calibri" w:cs="Arial"/>
          <w:b/>
          <w:lang w:val="en-US"/>
        </w:rPr>
      </w:pPr>
    </w:p>
    <w:p w14:paraId="2606F002" w14:textId="77777777" w:rsidR="00F26E46" w:rsidRDefault="00F26E46" w:rsidP="00F26E46">
      <w:pPr>
        <w:pStyle w:val="BodyText"/>
        <w:rPr>
          <w:rFonts w:eastAsia="Calibri" w:cs="Arial"/>
          <w:b/>
          <w:lang w:val="en-US"/>
        </w:rPr>
      </w:pPr>
    </w:p>
    <w:p w14:paraId="0DAF1193" w14:textId="0D0CC02D" w:rsidR="003072BF" w:rsidRPr="00972428" w:rsidRDefault="003072BF" w:rsidP="00F26E46">
      <w:pPr>
        <w:pStyle w:val="BodyText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t>Biological Sciences</w:t>
      </w:r>
    </w:p>
    <w:tbl>
      <w:tblPr>
        <w:tblW w:w="4680" w:type="dxa"/>
        <w:tblLook w:val="04A0" w:firstRow="1" w:lastRow="0" w:firstColumn="1" w:lastColumn="0" w:noHBand="0" w:noVBand="1"/>
      </w:tblPr>
      <w:tblGrid>
        <w:gridCol w:w="4680"/>
      </w:tblGrid>
      <w:tr w:rsidR="003072BF" w:rsidRPr="003072BF" w14:paraId="4A723F88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E170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25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Performing a brain dissection</w:t>
              </w:r>
            </w:hyperlink>
          </w:p>
        </w:tc>
      </w:tr>
      <w:tr w:rsidR="003072BF" w:rsidRPr="003072BF" w14:paraId="336E998F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6F1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26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Performing a chicken wing dissection</w:t>
              </w:r>
            </w:hyperlink>
          </w:p>
        </w:tc>
      </w:tr>
      <w:tr w:rsidR="003072BF" w:rsidRPr="003072BF" w14:paraId="3A3C625A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AA8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27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Performing a heart dissection</w:t>
              </w:r>
            </w:hyperlink>
          </w:p>
        </w:tc>
      </w:tr>
      <w:tr w:rsidR="003072BF" w:rsidRPr="003072BF" w14:paraId="48228A7A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EFF0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28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Performing a kidney dissection.</w:t>
              </w:r>
            </w:hyperlink>
          </w:p>
        </w:tc>
      </w:tr>
      <w:tr w:rsidR="003072BF" w:rsidRPr="003072BF" w14:paraId="2C8E74A8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E50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29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Performing a lung dissection</w:t>
              </w:r>
            </w:hyperlink>
          </w:p>
        </w:tc>
      </w:tr>
      <w:tr w:rsidR="003072BF" w:rsidRPr="003072BF" w14:paraId="4CBC2896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1297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30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Performing a rat dissection</w:t>
              </w:r>
            </w:hyperlink>
          </w:p>
        </w:tc>
      </w:tr>
      <w:tr w:rsidR="003072BF" w:rsidRPr="003072BF" w14:paraId="357F8800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489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31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Performing an eye dissection</w:t>
              </w:r>
            </w:hyperlink>
          </w:p>
        </w:tc>
      </w:tr>
      <w:tr w:rsidR="003072BF" w:rsidRPr="003072BF" w14:paraId="78835C2B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147FB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32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Physarum polycephalum (slime mould) care and use</w:t>
              </w:r>
            </w:hyperlink>
          </w:p>
        </w:tc>
      </w:tr>
      <w:tr w:rsidR="003072BF" w:rsidRPr="003072BF" w14:paraId="131A2D81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E4B7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33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Preparing agar plates</w:t>
              </w:r>
            </w:hyperlink>
          </w:p>
        </w:tc>
      </w:tr>
      <w:tr w:rsidR="003072BF" w:rsidRPr="003072BF" w14:paraId="1E59A545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6C5A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34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Preparing animal and plant cell slides</w:t>
              </w:r>
            </w:hyperlink>
          </w:p>
        </w:tc>
      </w:tr>
      <w:tr w:rsidR="003072BF" w:rsidRPr="003072BF" w14:paraId="7D5507F9" w14:textId="77777777" w:rsidTr="00211C3E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032F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35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SOP: Use and care of the compound light microscope</w:t>
              </w:r>
            </w:hyperlink>
          </w:p>
        </w:tc>
      </w:tr>
    </w:tbl>
    <w:p w14:paraId="73324A59" w14:textId="77777777" w:rsidR="00F26E46" w:rsidRDefault="00F26E46" w:rsidP="00F26E46">
      <w:pPr>
        <w:pStyle w:val="BodyText"/>
        <w:rPr>
          <w:rFonts w:eastAsia="Calibri" w:cs="Arial"/>
          <w:b/>
          <w:lang w:val="en-US"/>
        </w:rPr>
      </w:pPr>
    </w:p>
    <w:p w14:paraId="6B5B3F6D" w14:textId="77777777" w:rsidR="00F26E46" w:rsidRDefault="00F26E46" w:rsidP="00F26E46">
      <w:pPr>
        <w:pStyle w:val="BodyText"/>
        <w:rPr>
          <w:rFonts w:eastAsia="Calibri" w:cs="Arial"/>
          <w:b/>
          <w:lang w:val="en-US"/>
        </w:rPr>
      </w:pPr>
    </w:p>
    <w:p w14:paraId="55C17AB1" w14:textId="77777777" w:rsidR="00F26E46" w:rsidRDefault="00F26E46" w:rsidP="00F26E46">
      <w:pPr>
        <w:pStyle w:val="BodyText"/>
        <w:rPr>
          <w:rFonts w:eastAsia="Calibri" w:cs="Arial"/>
          <w:b/>
          <w:lang w:val="en-US"/>
        </w:rPr>
      </w:pPr>
    </w:p>
    <w:p w14:paraId="7BD5C9B0" w14:textId="77777777" w:rsidR="009840B4" w:rsidRDefault="009840B4" w:rsidP="00F26E46">
      <w:pPr>
        <w:pStyle w:val="BodyText"/>
        <w:rPr>
          <w:rFonts w:eastAsia="Calibri" w:cs="Arial"/>
          <w:b/>
          <w:lang w:val="en-US"/>
        </w:rPr>
      </w:pPr>
    </w:p>
    <w:p w14:paraId="5B68B212" w14:textId="2AD94C28" w:rsidR="003072BF" w:rsidRPr="00972428" w:rsidRDefault="003072BF" w:rsidP="00F26E46">
      <w:pPr>
        <w:pStyle w:val="BodyText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lastRenderedPageBreak/>
        <w:t>Physical Sciences</w:t>
      </w:r>
    </w:p>
    <w:tbl>
      <w:tblPr>
        <w:tblW w:w="4900" w:type="dxa"/>
        <w:tblLook w:val="04A0" w:firstRow="1" w:lastRow="0" w:firstColumn="1" w:lastColumn="0" w:noHBand="0" w:noVBand="1"/>
      </w:tblPr>
      <w:tblGrid>
        <w:gridCol w:w="4900"/>
      </w:tblGrid>
      <w:tr w:rsidR="003072BF" w:rsidRPr="00A376A8" w14:paraId="1FBEFB0A" w14:textId="77777777" w:rsidTr="00211C3E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47AF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36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Demonstrating the Van de Graaff generator</w:t>
              </w:r>
            </w:hyperlink>
          </w:p>
        </w:tc>
      </w:tr>
      <w:tr w:rsidR="003072BF" w:rsidRPr="00A376A8" w14:paraId="3D0D7256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68C6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37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Handling sealed radioactive sources</w:t>
              </w:r>
            </w:hyperlink>
          </w:p>
        </w:tc>
      </w:tr>
      <w:tr w:rsidR="003072BF" w:rsidRPr="00A376A8" w14:paraId="2CE8C811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1134" w14:textId="4E0CA79F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38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Use of</w:t>
              </w:r>
              <w:r w:rsidR="009840B4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 xml:space="preserve"> lasers in schools</w:t>
              </w:r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 xml:space="preserve"> Parts 1,2 and 3</w:t>
              </w:r>
            </w:hyperlink>
          </w:p>
        </w:tc>
      </w:tr>
    </w:tbl>
    <w:p w14:paraId="19CB3504" w14:textId="77777777" w:rsidR="00626FEF" w:rsidRDefault="00626FEF" w:rsidP="00F26E46">
      <w:pPr>
        <w:pStyle w:val="BodyText"/>
        <w:rPr>
          <w:rFonts w:eastAsia="Calibri" w:cs="Arial"/>
          <w:b/>
          <w:lang w:val="en-US"/>
        </w:rPr>
      </w:pPr>
    </w:p>
    <w:p w14:paraId="794FF549" w14:textId="7F0C66A8" w:rsidR="003072BF" w:rsidRDefault="003072BF" w:rsidP="00F26E46">
      <w:pPr>
        <w:pStyle w:val="BodyText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t>General</w:t>
      </w:r>
    </w:p>
    <w:tbl>
      <w:tblPr>
        <w:tblW w:w="4900" w:type="dxa"/>
        <w:tblLook w:val="04A0" w:firstRow="1" w:lastRow="0" w:firstColumn="1" w:lastColumn="0" w:noHBand="0" w:noVBand="1"/>
      </w:tblPr>
      <w:tblGrid>
        <w:gridCol w:w="4900"/>
      </w:tblGrid>
      <w:tr w:rsidR="003072BF" w:rsidRPr="00A376A8" w14:paraId="12400219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1EBCE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39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Fire blankets</w:t>
              </w:r>
            </w:hyperlink>
          </w:p>
        </w:tc>
      </w:tr>
      <w:tr w:rsidR="003072BF" w:rsidRPr="00A376A8" w14:paraId="777DBC31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3EC4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40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Fire extinguishers</w:t>
              </w:r>
            </w:hyperlink>
          </w:p>
        </w:tc>
      </w:tr>
      <w:tr w:rsidR="003072BF" w:rsidRPr="00A376A8" w14:paraId="5F5BF3AA" w14:textId="77777777" w:rsidTr="00211C3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9F95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41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Gas cylinders in school science areas</w:t>
              </w:r>
            </w:hyperlink>
          </w:p>
        </w:tc>
      </w:tr>
      <w:tr w:rsidR="003072BF" w:rsidRPr="00A376A8" w14:paraId="38DABBA8" w14:textId="77777777" w:rsidTr="00211C3E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FA71C" w14:textId="77777777" w:rsidR="003072BF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eastAsia="en-AU"/>
              </w:rPr>
            </w:pPr>
            <w:hyperlink r:id="rId42" w:history="1">
              <w:r w:rsidR="003072BF" w:rsidRPr="0086242D">
                <w:rPr>
                  <w:rFonts w:eastAsia="Times New Roman" w:cs="Arial"/>
                  <w:color w:val="365F91" w:themeColor="accent1" w:themeShade="BF"/>
                  <w:u w:val="single"/>
                  <w:lang w:eastAsia="en-AU"/>
                </w:rPr>
                <w:t>SOP: Operating a pressure cooker and autoclave</w:t>
              </w:r>
            </w:hyperlink>
          </w:p>
        </w:tc>
      </w:tr>
    </w:tbl>
    <w:p w14:paraId="23F0BE05" w14:textId="77777777" w:rsidR="003072BF" w:rsidRDefault="003072BF" w:rsidP="00F26E46">
      <w:pPr>
        <w:pStyle w:val="BodyText"/>
        <w:rPr>
          <w:rFonts w:eastAsia="Calibri" w:cs="Arial"/>
          <w:b/>
          <w:u w:val="single"/>
          <w:lang w:val="en-US"/>
        </w:rPr>
      </w:pPr>
    </w:p>
    <w:p w14:paraId="02DD244B" w14:textId="76C5F90F" w:rsidR="005C5AA9" w:rsidRPr="009840B4" w:rsidRDefault="005C5AA9" w:rsidP="00F26E46">
      <w:pPr>
        <w:pStyle w:val="BodyText"/>
        <w:rPr>
          <w:rFonts w:eastAsia="Calibri" w:cs="Arial"/>
          <w:b/>
          <w:sz w:val="28"/>
          <w:szCs w:val="28"/>
          <w:u w:val="single"/>
          <w:lang w:val="en-US"/>
        </w:rPr>
      </w:pPr>
      <w:r w:rsidRPr="009840B4">
        <w:rPr>
          <w:rFonts w:eastAsia="Calibri" w:cs="Arial"/>
          <w:b/>
          <w:sz w:val="28"/>
          <w:szCs w:val="28"/>
          <w:u w:val="single"/>
          <w:lang w:val="en-US"/>
        </w:rPr>
        <w:t>AISs</w:t>
      </w:r>
    </w:p>
    <w:p w14:paraId="228814CD" w14:textId="2306D7AD" w:rsidR="00CB6619" w:rsidRDefault="00CB6619" w:rsidP="00F26E46">
      <w:pPr>
        <w:pStyle w:val="BodyText"/>
        <w:rPr>
          <w:rFonts w:eastAsia="Calibri" w:cs="Arial"/>
          <w:b/>
          <w:lang w:val="en-US"/>
        </w:rPr>
      </w:pPr>
      <w:r w:rsidRPr="00CB6619">
        <w:rPr>
          <w:rFonts w:eastAsia="Calibri" w:cs="Arial"/>
          <w:b/>
          <w:lang w:val="en-US"/>
        </w:rPr>
        <w:t>General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</w:tblGrid>
      <w:tr w:rsidR="009840B4" w:rsidRPr="003F6EB7" w14:paraId="5342C4BC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A61364" w14:textId="3B4E975C" w:rsidR="009840B4" w:rsidRPr="0086242D" w:rsidRDefault="009840B4" w:rsidP="00F26E46">
            <w:pPr>
              <w:pStyle w:val="BodyText"/>
              <w:rPr>
                <w:color w:val="365F91" w:themeColor="accent1" w:themeShade="BF"/>
              </w:rPr>
            </w:pPr>
            <w:hyperlink r:id="rId43" w:history="1">
              <w:r w:rsidRPr="0086242D">
                <w:rPr>
                  <w:rStyle w:val="Hyperlink"/>
                  <w:color w:val="365F91" w:themeColor="accent1" w:themeShade="BF"/>
                </w:rPr>
                <w:t>AIS: 3D printer safety in schools</w:t>
              </w:r>
            </w:hyperlink>
          </w:p>
        </w:tc>
      </w:tr>
      <w:tr w:rsidR="003F6EB7" w:rsidRPr="003F6EB7" w14:paraId="0C88B532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942EA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44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Asbestos minerals in schools</w:t>
              </w:r>
            </w:hyperlink>
          </w:p>
        </w:tc>
      </w:tr>
      <w:tr w:rsidR="003F6EB7" w:rsidRPr="003F6EB7" w14:paraId="423C5DCB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BFCC1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45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Decontaminating microbiological equipment</w:t>
              </w:r>
            </w:hyperlink>
          </w:p>
        </w:tc>
      </w:tr>
      <w:tr w:rsidR="003F6EB7" w:rsidRPr="003F6EB7" w14:paraId="5836440C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6FAF5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46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Footwear in a school science laboratory</w:t>
              </w:r>
            </w:hyperlink>
          </w:p>
        </w:tc>
      </w:tr>
      <w:tr w:rsidR="003F6EB7" w:rsidRPr="003F6EB7" w14:paraId="2B9D9F68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D5F4B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47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Guidelines for ordering, distribution and return of equipment for practical activities</w:t>
              </w:r>
            </w:hyperlink>
          </w:p>
        </w:tc>
      </w:tr>
      <w:tr w:rsidR="003F6EB7" w:rsidRPr="003F6EB7" w14:paraId="69462462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9267B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48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Lab glass and porcelain disposal</w:t>
              </w:r>
            </w:hyperlink>
          </w:p>
        </w:tc>
      </w:tr>
      <w:tr w:rsidR="003F6EB7" w:rsidRPr="003F6EB7" w14:paraId="5959AFDB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EAC6D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49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Labels for school science chemicals</w:t>
              </w:r>
            </w:hyperlink>
          </w:p>
        </w:tc>
      </w:tr>
      <w:tr w:rsidR="003F6EB7" w:rsidRPr="003F6EB7" w14:paraId="33983F5D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C51BA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50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Latex allergies in schools</w:t>
              </w:r>
            </w:hyperlink>
          </w:p>
        </w:tc>
      </w:tr>
      <w:tr w:rsidR="009F4415" w:rsidRPr="003F6EB7" w14:paraId="3546A340" w14:textId="77777777" w:rsidTr="006E187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4B029F6" w14:textId="056105FA" w:rsidR="009F4415" w:rsidRPr="0086242D" w:rsidRDefault="006904B7" w:rsidP="00F26E46">
            <w:pPr>
              <w:pStyle w:val="BodyText"/>
              <w:rPr>
                <w:color w:val="365F91" w:themeColor="accent1" w:themeShade="BF"/>
              </w:rPr>
            </w:pPr>
            <w:hyperlink r:id="rId51" w:history="1">
              <w:r w:rsidR="009F4415" w:rsidRPr="0086242D">
                <w:rPr>
                  <w:rStyle w:val="Hyperlink"/>
                  <w:color w:val="365F91" w:themeColor="accent1" w:themeShade="BF"/>
                </w:rPr>
                <w:t>AIS: Microscope choices in schools</w:t>
              </w:r>
            </w:hyperlink>
          </w:p>
        </w:tc>
      </w:tr>
      <w:tr w:rsidR="00F273F2" w:rsidRPr="003F6EB7" w14:paraId="5C7733F1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B677EC5" w14:textId="0F705317" w:rsidR="00F273F2" w:rsidRPr="0086242D" w:rsidRDefault="00F26E46" w:rsidP="00F26E46">
            <w:pPr>
              <w:pStyle w:val="BodyText"/>
              <w:rPr>
                <w:color w:val="365F91" w:themeColor="accent1" w:themeShade="BF"/>
              </w:rPr>
            </w:pPr>
            <w:hyperlink r:id="rId52" w:history="1">
              <w:r w:rsidR="00F273F2" w:rsidRPr="0086242D">
                <w:rPr>
                  <w:rStyle w:val="Hyperlink"/>
                  <w:color w:val="365F91" w:themeColor="accent1" w:themeShade="BF"/>
                </w:rPr>
                <w:t>AIS: Plant and equipment maintenance and servicing schedule</w:t>
              </w:r>
            </w:hyperlink>
          </w:p>
        </w:tc>
      </w:tr>
      <w:tr w:rsidR="003F6EB7" w:rsidRPr="003F6EB7" w14:paraId="5394F7E8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390C0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53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Portable Bunsen burners</w:t>
              </w:r>
            </w:hyperlink>
          </w:p>
        </w:tc>
      </w:tr>
      <w:tr w:rsidR="003F6EB7" w:rsidRPr="003F6EB7" w14:paraId="6FDDCF09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75753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54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Preparing sterile equipment for microbiology</w:t>
              </w:r>
            </w:hyperlink>
          </w:p>
        </w:tc>
      </w:tr>
      <w:tr w:rsidR="003F6EB7" w:rsidRPr="003F6EB7" w14:paraId="1607AC6B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C7BD7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55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Recirculating fume cabinets</w:t>
              </w:r>
            </w:hyperlink>
          </w:p>
        </w:tc>
      </w:tr>
      <w:tr w:rsidR="009F4415" w:rsidRPr="003F6EB7" w14:paraId="7DC19B5C" w14:textId="77777777" w:rsidTr="006E1873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1B311DF" w14:textId="1ACB7992" w:rsidR="009F4415" w:rsidRPr="0086242D" w:rsidRDefault="006904B7" w:rsidP="00F26E46">
            <w:pPr>
              <w:pStyle w:val="BodyText"/>
              <w:rPr>
                <w:color w:val="365F91" w:themeColor="accent1" w:themeShade="BF"/>
              </w:rPr>
            </w:pPr>
            <w:hyperlink r:id="rId56" w:history="1">
              <w:r w:rsidR="009F4415" w:rsidRPr="0086242D">
                <w:rPr>
                  <w:rStyle w:val="Hyperlink"/>
                  <w:color w:val="365F91" w:themeColor="accent1" w:themeShade="BF"/>
                </w:rPr>
                <w:t>AIS: Refrigerators and freezers in science</w:t>
              </w:r>
            </w:hyperlink>
          </w:p>
        </w:tc>
      </w:tr>
      <w:tr w:rsidR="003F6EB7" w:rsidRPr="003F6EB7" w14:paraId="028E5ED8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E3906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57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Risk Management and risk assessment</w:t>
              </w:r>
            </w:hyperlink>
          </w:p>
        </w:tc>
      </w:tr>
      <w:tr w:rsidR="003F6EB7" w:rsidRPr="003F6EB7" w14:paraId="6A63AF2A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938C5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58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Safe handling and use of potting mix</w:t>
              </w:r>
            </w:hyperlink>
          </w:p>
        </w:tc>
      </w:tr>
      <w:tr w:rsidR="003F6EB7" w:rsidRPr="003F6EB7" w14:paraId="7C504DDA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3C7AF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59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School science area security</w:t>
              </w:r>
            </w:hyperlink>
          </w:p>
        </w:tc>
      </w:tr>
      <w:tr w:rsidR="003F6EB7" w:rsidRPr="003F6EB7" w14:paraId="16EF8657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796C3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60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School science laboratory gas fitting requirements</w:t>
              </w:r>
            </w:hyperlink>
          </w:p>
        </w:tc>
      </w:tr>
      <w:tr w:rsidR="003F6EB7" w:rsidRPr="003F6EB7" w14:paraId="1B9A8695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186BA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61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Sterilising agar</w:t>
              </w:r>
            </w:hyperlink>
          </w:p>
        </w:tc>
      </w:tr>
      <w:tr w:rsidR="003F6EB7" w:rsidRPr="003F6EB7" w14:paraId="672E35B3" w14:textId="77777777" w:rsidTr="003072B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9C318" w14:textId="77777777" w:rsidR="003F6EB7" w:rsidRPr="0086242D" w:rsidRDefault="006904B7" w:rsidP="00F26E46">
            <w:pPr>
              <w:pStyle w:val="BodyText"/>
              <w:rPr>
                <w:rFonts w:eastAsia="Times New Roman" w:cs="Arial"/>
                <w:color w:val="365F91" w:themeColor="accent1" w:themeShade="BF"/>
                <w:u w:val="single"/>
                <w:lang w:val="en-US"/>
              </w:rPr>
            </w:pPr>
            <w:hyperlink r:id="rId62" w:history="1">
              <w:r w:rsidR="003F6EB7" w:rsidRPr="0086242D">
                <w:rPr>
                  <w:rFonts w:eastAsia="Times New Roman" w:cs="Arial"/>
                  <w:color w:val="365F91" w:themeColor="accent1" w:themeShade="BF"/>
                  <w:u w:val="single"/>
                  <w:lang w:val="en-US"/>
                </w:rPr>
                <w:t>AIS: Use of stepladders in school science areas</w:t>
              </w:r>
            </w:hyperlink>
          </w:p>
        </w:tc>
      </w:tr>
    </w:tbl>
    <w:p w14:paraId="588CC79C" w14:textId="77777777" w:rsidR="003F6EB7" w:rsidRPr="00CB6619" w:rsidRDefault="003F6EB7" w:rsidP="00F26E46">
      <w:pPr>
        <w:pStyle w:val="BodyText"/>
        <w:rPr>
          <w:rFonts w:eastAsia="Calibri" w:cs="Arial"/>
          <w:b/>
          <w:lang w:val="en-US"/>
        </w:rPr>
      </w:pPr>
    </w:p>
    <w:p w14:paraId="2FAF73C9" w14:textId="51118454" w:rsidR="00A376A8" w:rsidRDefault="00AA5748" w:rsidP="00F26E46">
      <w:pPr>
        <w:pStyle w:val="BodyText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t>Lab</w:t>
      </w:r>
      <w:r w:rsidR="009840B4">
        <w:rPr>
          <w:rFonts w:eastAsia="Calibri" w:cs="Arial"/>
          <w:b/>
          <w:lang w:val="en-US"/>
        </w:rPr>
        <w:t>oratory</w:t>
      </w:r>
      <w:r>
        <w:rPr>
          <w:rFonts w:eastAsia="Calibri" w:cs="Arial"/>
          <w:b/>
          <w:lang w:val="en-US"/>
        </w:rPr>
        <w:t xml:space="preserve"> Notes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AA5748" w14:paraId="73B12BEF" w14:textId="77777777" w:rsidTr="00F273F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B10198E" w14:textId="64437892" w:rsidR="00AA5748" w:rsidRPr="0086242D" w:rsidRDefault="006904B7" w:rsidP="00F26E46">
            <w:pPr>
              <w:pStyle w:val="BodyText"/>
              <w:rPr>
                <w:rFonts w:eastAsia="Calibri" w:cs="Arial"/>
                <w:color w:val="365F91" w:themeColor="accent1" w:themeShade="BF"/>
                <w:lang w:val="en-US"/>
              </w:rPr>
            </w:pPr>
            <w:hyperlink r:id="rId63" w:history="1">
              <w:r w:rsidR="00AA5748" w:rsidRPr="0086242D">
                <w:rPr>
                  <w:rStyle w:val="Hyperlink"/>
                  <w:rFonts w:eastAsia="Calibri" w:cs="Arial"/>
                  <w:color w:val="365F91" w:themeColor="accent1" w:themeShade="BF"/>
                  <w:lang w:val="en-US"/>
                </w:rPr>
                <w:t>Food tests</w:t>
              </w:r>
            </w:hyperlink>
          </w:p>
        </w:tc>
      </w:tr>
      <w:tr w:rsidR="006904B7" w14:paraId="0F7BFBAE" w14:textId="77777777" w:rsidTr="00F273F2">
        <w:trPr>
          <w:trHeight w:val="43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46E1DDB" w14:textId="3B7E994D" w:rsidR="006904B7" w:rsidRPr="0086242D" w:rsidRDefault="00F273F2" w:rsidP="00F26E46">
            <w:pPr>
              <w:pStyle w:val="BodyText"/>
              <w:rPr>
                <w:rFonts w:eastAsia="Calibri" w:cs="Arial"/>
                <w:color w:val="365F91" w:themeColor="accent1" w:themeShade="BF"/>
                <w:lang w:val="en-US"/>
              </w:rPr>
            </w:pPr>
            <w:hyperlink r:id="rId64" w:history="1">
              <w:r w:rsidR="006904B7" w:rsidRPr="0086242D">
                <w:rPr>
                  <w:rStyle w:val="Hyperlink"/>
                  <w:rFonts w:eastAsia="Calibri" w:cs="Arial"/>
                  <w:color w:val="365F91" w:themeColor="accent1" w:themeShade="BF"/>
                  <w:lang w:val="en-US"/>
                </w:rPr>
                <w:t>Phenolphthalein/</w:t>
              </w:r>
              <w:proofErr w:type="spellStart"/>
              <w:r w:rsidR="006904B7" w:rsidRPr="0086242D">
                <w:rPr>
                  <w:rStyle w:val="Hyperlink"/>
                  <w:rFonts w:eastAsia="Calibri" w:cs="Arial"/>
                  <w:color w:val="365F91" w:themeColor="accent1" w:themeShade="BF"/>
                  <w:lang w:val="en-US"/>
                </w:rPr>
                <w:t>NaOH</w:t>
              </w:r>
              <w:proofErr w:type="spellEnd"/>
              <w:r w:rsidR="006904B7" w:rsidRPr="0086242D">
                <w:rPr>
                  <w:rStyle w:val="Hyperlink"/>
                  <w:rFonts w:eastAsia="Calibri" w:cs="Arial"/>
                  <w:color w:val="365F91" w:themeColor="accent1" w:themeShade="BF"/>
                  <w:lang w:val="en-US"/>
                </w:rPr>
                <w:t xml:space="preserve"> agar cube experi</w:t>
              </w:r>
              <w:r w:rsidRPr="0086242D">
                <w:rPr>
                  <w:rStyle w:val="Hyperlink"/>
                  <w:rFonts w:eastAsia="Calibri" w:cs="Arial"/>
                  <w:color w:val="365F91" w:themeColor="accent1" w:themeShade="BF"/>
                  <w:lang w:val="en-US"/>
                </w:rPr>
                <w:t>ment</w:t>
              </w:r>
            </w:hyperlink>
          </w:p>
        </w:tc>
      </w:tr>
      <w:tr w:rsidR="00DB12A6" w14:paraId="2E2C4181" w14:textId="77777777" w:rsidTr="00F273F2">
        <w:trPr>
          <w:trHeight w:val="43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0FABCDE" w14:textId="2CD9BC7A" w:rsidR="00DB12A6" w:rsidRPr="002006ED" w:rsidRDefault="002006ED" w:rsidP="00F26E46">
            <w:pPr>
              <w:pStyle w:val="BodyText"/>
              <w:rPr>
                <w:rFonts w:eastAsia="Calibri" w:cs="Arial"/>
                <w:color w:val="365F91" w:themeColor="accent1" w:themeShade="BF"/>
                <w:u w:val="single"/>
                <w:lang w:val="en-US"/>
              </w:rPr>
            </w:pPr>
            <w:hyperlink r:id="rId65" w:history="1">
              <w:r w:rsidR="00DB12A6" w:rsidRPr="002006ED">
                <w:rPr>
                  <w:rStyle w:val="Hyperlink"/>
                  <w:rFonts w:eastAsia="Calibri" w:cs="Arial"/>
                  <w:color w:val="365F91" w:themeColor="accent1" w:themeShade="BF"/>
                  <w:lang w:val="en-US"/>
                </w:rPr>
                <w:t>Preparing chemical solutions</w:t>
              </w:r>
            </w:hyperlink>
          </w:p>
        </w:tc>
      </w:tr>
    </w:tbl>
    <w:p w14:paraId="2334B6D8" w14:textId="77777777" w:rsidR="00AA5748" w:rsidRPr="00972428" w:rsidRDefault="00AA5748" w:rsidP="00F26E46">
      <w:pPr>
        <w:pStyle w:val="BodyText"/>
        <w:rPr>
          <w:rFonts w:eastAsia="Calibri" w:cs="Arial"/>
          <w:b/>
          <w:lang w:val="en-US"/>
        </w:rPr>
      </w:pPr>
    </w:p>
    <w:sectPr w:rsidR="00AA5748" w:rsidRPr="00972428" w:rsidSect="00DF6BF1">
      <w:endnotePr>
        <w:numFmt w:val="decimal"/>
      </w:endnotePr>
      <w:type w:val="continuous"/>
      <w:pgSz w:w="11900" w:h="16840"/>
      <w:pgMar w:top="1440" w:right="1127" w:bottom="630" w:left="1134" w:header="426" w:footer="320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4D0C" w14:textId="77777777" w:rsidR="00DB12A6" w:rsidRDefault="00DB12A6" w:rsidP="002E0BCE">
      <w:r>
        <w:separator/>
      </w:r>
    </w:p>
  </w:endnote>
  <w:endnote w:type="continuationSeparator" w:id="0">
    <w:p w14:paraId="429C255F" w14:textId="77777777" w:rsidR="00DB12A6" w:rsidRDefault="00DB12A6" w:rsidP="002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80"/>
      <w:gridCol w:w="1559"/>
    </w:tblGrid>
    <w:tr w:rsidR="00DB12A6" w:rsidRPr="009C7360" w14:paraId="3E80BC0D" w14:textId="77777777" w:rsidTr="00211C3E">
      <w:trPr>
        <w:trHeight w:val="290"/>
      </w:trPr>
      <w:tc>
        <w:tcPr>
          <w:tcW w:w="8080" w:type="dxa"/>
          <w:tcBorders>
            <w:top w:val="nil"/>
            <w:bottom w:val="nil"/>
          </w:tcBorders>
          <w:shd w:val="clear" w:color="auto" w:fill="E6E6E6"/>
          <w:vAlign w:val="center"/>
        </w:tcPr>
        <w:p w14:paraId="5E7F0E9A" w14:textId="6CCAE7E9" w:rsidR="00DB12A6" w:rsidRPr="009C7360" w:rsidRDefault="00DB12A6" w:rsidP="00B95B2B">
          <w:pPr>
            <w:rPr>
              <w:rFonts w:ascii="Times New Roman" w:eastAsia="Times New Roman" w:hAnsi="Times New Roman" w:cs="Times New Roman"/>
              <w:sz w:val="20"/>
              <w:lang w:eastAsia="en-AU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AU"/>
            </w:rPr>
            <w:t>Quick Links to Technical Resources</w:t>
          </w:r>
          <w:r>
            <w:rPr>
              <w:rFonts w:ascii="Arial" w:eastAsia="Times New Roman" w:hAnsi="Arial" w:cs="Times New Roman"/>
              <w:sz w:val="18"/>
              <w:szCs w:val="18"/>
              <w:lang w:eastAsia="en-AU"/>
            </w:rPr>
            <w:t xml:space="preserve"> </w:t>
          </w:r>
        </w:p>
      </w:tc>
      <w:tc>
        <w:tcPr>
          <w:tcW w:w="1559" w:type="dxa"/>
          <w:tcBorders>
            <w:top w:val="nil"/>
          </w:tcBorders>
          <w:shd w:val="clear" w:color="auto" w:fill="E6E6E6"/>
          <w:vAlign w:val="center"/>
        </w:tcPr>
        <w:p w14:paraId="4B600A87" w14:textId="77777777" w:rsidR="00DB12A6" w:rsidRPr="009C7360" w:rsidRDefault="00DB12A6" w:rsidP="00B95B2B">
          <w:pPr>
            <w:jc w:val="center"/>
            <w:rPr>
              <w:rFonts w:ascii="Times New Roman" w:eastAsia="Times New Roman" w:hAnsi="Times New Roman" w:cs="Times New Roman"/>
              <w:sz w:val="20"/>
              <w:lang w:eastAsia="en-AU"/>
            </w:rPr>
          </w:pPr>
          <w:r w:rsidRPr="009C7360">
            <w:rPr>
              <w:rFonts w:ascii="Helvetica Neue" w:eastAsia="Times New Roman" w:hAnsi="Helvetica Neue" w:cs="Times New Roman"/>
              <w:noProof/>
              <w:color w:val="4374B7"/>
              <w:sz w:val="26"/>
              <w:szCs w:val="26"/>
              <w:bdr w:val="none" w:sz="0" w:space="0" w:color="auto" w:frame="1"/>
              <w:shd w:val="clear" w:color="auto" w:fill="F5F5F5"/>
              <w:lang w:val="en-US"/>
            </w:rPr>
            <w:drawing>
              <wp:inline distT="0" distB="0" distL="0" distR="0" wp14:anchorId="1E6A3661" wp14:editId="6BB4EE6B">
                <wp:extent cx="548640" cy="193271"/>
                <wp:effectExtent l="0" t="0" r="10160" b="10160"/>
                <wp:docPr id="2" name="Picture 1" descr="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94" cy="19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12A6" w:rsidRPr="009C7360" w14:paraId="2996EF61" w14:textId="77777777" w:rsidTr="00211C3E">
      <w:tc>
        <w:tcPr>
          <w:tcW w:w="8080" w:type="dxa"/>
          <w:tcBorders>
            <w:top w:val="nil"/>
          </w:tcBorders>
          <w:shd w:val="clear" w:color="auto" w:fill="E6E6E6"/>
          <w:vAlign w:val="center"/>
        </w:tcPr>
        <w:p w14:paraId="6BBB24D9" w14:textId="77777777" w:rsidR="00DB12A6" w:rsidRPr="009C7360" w:rsidRDefault="00DB12A6" w:rsidP="00B95B2B">
          <w:pPr>
            <w:rPr>
              <w:rFonts w:ascii="Arial" w:eastAsia="Times New Roman" w:hAnsi="Arial" w:cs="Arial"/>
              <w:sz w:val="18"/>
              <w:szCs w:val="18"/>
              <w:lang w:eastAsia="en-AU"/>
            </w:rPr>
          </w:pPr>
          <w:r w:rsidRPr="009C7360">
            <w:rPr>
              <w:rFonts w:ascii="Arial" w:eastAsia="Times New Roman" w:hAnsi="Arial" w:cs="Arial"/>
              <w:sz w:val="18"/>
              <w:szCs w:val="18"/>
              <w:lang w:eastAsia="en-AU"/>
            </w:rPr>
            <w:t>Written by: Science ASSIST</w:t>
          </w:r>
        </w:p>
        <w:p w14:paraId="058188C7" w14:textId="77777777" w:rsidR="00DB12A6" w:rsidRPr="00485EEA" w:rsidRDefault="00DB12A6" w:rsidP="00B95B2B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6"/>
              <w:szCs w:val="16"/>
              <w:lang w:val="en-US" w:eastAsia="en-AU"/>
            </w:rPr>
          </w:pPr>
          <w:r w:rsidRPr="00485EEA">
            <w:rPr>
              <w:rFonts w:ascii="Arial" w:eastAsia="Times New Roman" w:hAnsi="Arial" w:cs="Arial"/>
              <w:sz w:val="16"/>
              <w:szCs w:val="16"/>
              <w:lang w:val="en-US" w:eastAsia="en-AU"/>
            </w:rPr>
            <w:t>Disclaimer: ASTA excludes all liability to any person arising directly or indirectly from using this resource.</w:t>
          </w:r>
        </w:p>
        <w:p w14:paraId="5568FC27" w14:textId="77777777" w:rsidR="00DB12A6" w:rsidRPr="00876439" w:rsidRDefault="00DB12A6" w:rsidP="00B95B2B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8"/>
              <w:szCs w:val="8"/>
              <w:lang w:eastAsia="en-AU"/>
            </w:rPr>
          </w:pPr>
        </w:p>
      </w:tc>
      <w:tc>
        <w:tcPr>
          <w:tcW w:w="1559" w:type="dxa"/>
          <w:shd w:val="clear" w:color="auto" w:fill="E6E6E6"/>
          <w:vAlign w:val="center"/>
        </w:tcPr>
        <w:p w14:paraId="379E5769" w14:textId="0722E15C" w:rsidR="00DB12A6" w:rsidRPr="009C7360" w:rsidRDefault="00DB12A6" w:rsidP="00B95B2B">
          <w:pPr>
            <w:ind w:right="-108"/>
            <w:rPr>
              <w:rFonts w:ascii="Arial" w:eastAsia="Times New Roman" w:hAnsi="Arial" w:cs="Times New Roman"/>
              <w:sz w:val="18"/>
              <w:szCs w:val="18"/>
              <w:lang w:eastAsia="en-AU"/>
            </w:rPr>
          </w:pPr>
          <w:r>
            <w:rPr>
              <w:rFonts w:ascii="Arial" w:eastAsia="Times New Roman" w:hAnsi="Arial" w:cs="Times New Roman"/>
              <w:sz w:val="18"/>
              <w:szCs w:val="18"/>
              <w:lang w:eastAsia="en-AU"/>
            </w:rPr>
            <w:t>Date: Nov 2018</w:t>
          </w:r>
        </w:p>
        <w:p w14:paraId="508C188E" w14:textId="5C8A622D" w:rsidR="00DB12A6" w:rsidRPr="009C7360" w:rsidRDefault="00DB12A6" w:rsidP="00B95B2B">
          <w:pPr>
            <w:rPr>
              <w:rFonts w:ascii="Arial" w:eastAsia="Times New Roman" w:hAnsi="Arial" w:cs="Times New Roman"/>
              <w:b/>
              <w:sz w:val="18"/>
              <w:szCs w:val="18"/>
              <w:lang w:eastAsia="en-AU"/>
            </w:rPr>
          </w:pP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t xml:space="preserve">Page </w: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begin"/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instrText xml:space="preserve"> PAGE </w:instrTex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separate"/>
          </w:r>
          <w:r w:rsidR="00066661">
            <w:rPr>
              <w:rFonts w:ascii="Arial" w:eastAsia="Times New Roman" w:hAnsi="Arial" w:cs="Times New Roman"/>
              <w:noProof/>
              <w:sz w:val="18"/>
              <w:szCs w:val="18"/>
              <w:lang w:eastAsia="en-AU"/>
            </w:rPr>
            <w:t>2</w: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end"/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t xml:space="preserve"> of </w: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begin"/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instrText xml:space="preserve"> NUMPAGES </w:instrTex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separate"/>
          </w:r>
          <w:r w:rsidR="00066661">
            <w:rPr>
              <w:rFonts w:ascii="Arial" w:eastAsia="Times New Roman" w:hAnsi="Arial" w:cs="Times New Roman"/>
              <w:noProof/>
              <w:sz w:val="18"/>
              <w:szCs w:val="18"/>
              <w:lang w:eastAsia="en-AU"/>
            </w:rPr>
            <w:t>2</w:t>
          </w:r>
          <w:r w:rsidRPr="009C7360">
            <w:rPr>
              <w:rFonts w:ascii="Arial" w:eastAsia="Times New Roman" w:hAnsi="Arial" w:cs="Times New Roman"/>
              <w:sz w:val="18"/>
              <w:szCs w:val="18"/>
              <w:lang w:eastAsia="en-AU"/>
            </w:rPr>
            <w:fldChar w:fldCharType="end"/>
          </w:r>
        </w:p>
      </w:tc>
    </w:tr>
  </w:tbl>
  <w:p w14:paraId="6C1F35CA" w14:textId="11382431" w:rsidR="00DB12A6" w:rsidRPr="001D2D0E" w:rsidRDefault="00DB12A6" w:rsidP="00031FD0">
    <w:pPr>
      <w:pStyle w:val="Footer"/>
    </w:pPr>
  </w:p>
  <w:p w14:paraId="695DFCFD" w14:textId="77777777" w:rsidR="00DB12A6" w:rsidRDefault="00DB12A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8F834" w14:textId="77777777" w:rsidR="00DB12A6" w:rsidRDefault="00DB12A6" w:rsidP="002E0BCE">
      <w:r>
        <w:separator/>
      </w:r>
    </w:p>
  </w:footnote>
  <w:footnote w:type="continuationSeparator" w:id="0">
    <w:p w14:paraId="7BFDB07A" w14:textId="77777777" w:rsidR="00DB12A6" w:rsidRDefault="00DB12A6" w:rsidP="002E0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4AEA" w14:textId="19646153" w:rsidR="00DB12A6" w:rsidRPr="002E0BCE" w:rsidRDefault="00DB12A6" w:rsidP="00CB3DAC">
    <w:pPr>
      <w:pStyle w:val="Header"/>
      <w:ind w:left="-709" w:firstLine="709"/>
    </w:pPr>
    <w:r>
      <w:rPr>
        <w:noProof/>
        <w:lang w:val="en-US"/>
      </w:rPr>
      <w:drawing>
        <wp:inline distT="0" distB="0" distL="0" distR="0" wp14:anchorId="78D85E79" wp14:editId="1FAD35E1">
          <wp:extent cx="1415427" cy="497840"/>
          <wp:effectExtent l="0" t="0" r="698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ST_logo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27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B4DF5" w14:textId="77777777" w:rsidR="00DB12A6" w:rsidRDefault="00DB12A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B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2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3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4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DF4076"/>
    <w:multiLevelType w:val="hybridMultilevel"/>
    <w:tmpl w:val="5E706E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ED1047"/>
    <w:multiLevelType w:val="hybridMultilevel"/>
    <w:tmpl w:val="700C0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2542E"/>
    <w:multiLevelType w:val="hybridMultilevel"/>
    <w:tmpl w:val="85385D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6C7A91"/>
    <w:multiLevelType w:val="hybridMultilevel"/>
    <w:tmpl w:val="B7CCB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A0864"/>
    <w:multiLevelType w:val="hybridMultilevel"/>
    <w:tmpl w:val="201C5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BC437E"/>
    <w:multiLevelType w:val="hybridMultilevel"/>
    <w:tmpl w:val="E51059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7D7EB5"/>
    <w:multiLevelType w:val="hybridMultilevel"/>
    <w:tmpl w:val="86B0B2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31439"/>
    <w:multiLevelType w:val="hybridMultilevel"/>
    <w:tmpl w:val="B7CCB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D17D6"/>
    <w:multiLevelType w:val="hybridMultilevel"/>
    <w:tmpl w:val="8042C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91E2A"/>
    <w:multiLevelType w:val="hybridMultilevel"/>
    <w:tmpl w:val="8042C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055BC"/>
    <w:multiLevelType w:val="hybridMultilevel"/>
    <w:tmpl w:val="859294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BA440E"/>
    <w:multiLevelType w:val="hybridMultilevel"/>
    <w:tmpl w:val="2BBE89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E1BDC"/>
    <w:multiLevelType w:val="hybridMultilevel"/>
    <w:tmpl w:val="FB74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7C0BB0"/>
    <w:multiLevelType w:val="hybridMultilevel"/>
    <w:tmpl w:val="23C6EE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662E1"/>
    <w:multiLevelType w:val="hybridMultilevel"/>
    <w:tmpl w:val="309AF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06CF2"/>
    <w:multiLevelType w:val="hybridMultilevel"/>
    <w:tmpl w:val="824AD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55DDC"/>
    <w:multiLevelType w:val="hybridMultilevel"/>
    <w:tmpl w:val="20E42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55D4D"/>
    <w:multiLevelType w:val="hybridMultilevel"/>
    <w:tmpl w:val="B7CCB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02098"/>
    <w:multiLevelType w:val="hybridMultilevel"/>
    <w:tmpl w:val="B7CCB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F60D6"/>
    <w:multiLevelType w:val="hybridMultilevel"/>
    <w:tmpl w:val="8042C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B6919"/>
    <w:multiLevelType w:val="hybridMultilevel"/>
    <w:tmpl w:val="5B067E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22"/>
  </w:num>
  <w:num w:numId="19">
    <w:abstractNumId w:val="15"/>
  </w:num>
  <w:num w:numId="20">
    <w:abstractNumId w:val="14"/>
  </w:num>
  <w:num w:numId="21">
    <w:abstractNumId w:val="24"/>
  </w:num>
  <w:num w:numId="22">
    <w:abstractNumId w:val="9"/>
  </w:num>
  <w:num w:numId="23">
    <w:abstractNumId w:val="25"/>
  </w:num>
  <w:num w:numId="24">
    <w:abstractNumId w:val="16"/>
  </w:num>
  <w:num w:numId="25">
    <w:abstractNumId w:val="26"/>
  </w:num>
  <w:num w:numId="26">
    <w:abstractNumId w:val="20"/>
  </w:num>
  <w:num w:numId="27">
    <w:abstractNumId w:val="17"/>
  </w:num>
  <w:num w:numId="28">
    <w:abstractNumId w:val="23"/>
  </w:num>
  <w:num w:numId="29">
    <w:abstractNumId w:val="13"/>
  </w:num>
  <w:num w:numId="30">
    <w:abstractNumId w:val="12"/>
  </w:num>
  <w:num w:numId="31">
    <w:abstractNumId w:val="6"/>
  </w:num>
  <w:num w:numId="32">
    <w:abstractNumId w:val="8"/>
  </w:num>
  <w:num w:numId="33">
    <w:abstractNumId w:val="18"/>
  </w:num>
  <w:num w:numId="34">
    <w:abstractNumId w:val="27"/>
  </w:num>
  <w:num w:numId="35">
    <w:abstractNumId w:val="11"/>
  </w:num>
  <w:num w:numId="36">
    <w:abstractNumId w:val="7"/>
  </w:num>
  <w:num w:numId="37">
    <w:abstractNumId w:val="21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74"/>
    <w:rsid w:val="00022713"/>
    <w:rsid w:val="00027091"/>
    <w:rsid w:val="00031FD0"/>
    <w:rsid w:val="00044E15"/>
    <w:rsid w:val="00051E9E"/>
    <w:rsid w:val="00057263"/>
    <w:rsid w:val="00066661"/>
    <w:rsid w:val="00090AE4"/>
    <w:rsid w:val="00094830"/>
    <w:rsid w:val="000A1EEE"/>
    <w:rsid w:val="000F2143"/>
    <w:rsid w:val="00103578"/>
    <w:rsid w:val="00152FE3"/>
    <w:rsid w:val="00173A49"/>
    <w:rsid w:val="001A2BA2"/>
    <w:rsid w:val="001D2D0E"/>
    <w:rsid w:val="002006ED"/>
    <w:rsid w:val="00211C3E"/>
    <w:rsid w:val="00221E74"/>
    <w:rsid w:val="0022239A"/>
    <w:rsid w:val="0025649F"/>
    <w:rsid w:val="002A62A3"/>
    <w:rsid w:val="002C6C68"/>
    <w:rsid w:val="002D425A"/>
    <w:rsid w:val="002E0BCE"/>
    <w:rsid w:val="002F3EF9"/>
    <w:rsid w:val="002F6EE1"/>
    <w:rsid w:val="003072BF"/>
    <w:rsid w:val="00321ECF"/>
    <w:rsid w:val="003306F0"/>
    <w:rsid w:val="00334BA7"/>
    <w:rsid w:val="00341FD4"/>
    <w:rsid w:val="00357736"/>
    <w:rsid w:val="003B322D"/>
    <w:rsid w:val="003B779F"/>
    <w:rsid w:val="003C6F68"/>
    <w:rsid w:val="003D62B1"/>
    <w:rsid w:val="003F6EB7"/>
    <w:rsid w:val="004216E2"/>
    <w:rsid w:val="00485B8C"/>
    <w:rsid w:val="00490635"/>
    <w:rsid w:val="004B4AF0"/>
    <w:rsid w:val="004C53F8"/>
    <w:rsid w:val="004C74E1"/>
    <w:rsid w:val="004D06C8"/>
    <w:rsid w:val="004F26B3"/>
    <w:rsid w:val="005120FD"/>
    <w:rsid w:val="00554DFD"/>
    <w:rsid w:val="0058510A"/>
    <w:rsid w:val="005952E2"/>
    <w:rsid w:val="005B5FE8"/>
    <w:rsid w:val="005C5AA9"/>
    <w:rsid w:val="005E33E6"/>
    <w:rsid w:val="005F6ACD"/>
    <w:rsid w:val="005F7CAD"/>
    <w:rsid w:val="006117C0"/>
    <w:rsid w:val="00626FEF"/>
    <w:rsid w:val="00633E22"/>
    <w:rsid w:val="00646078"/>
    <w:rsid w:val="00646456"/>
    <w:rsid w:val="006546BD"/>
    <w:rsid w:val="006646A0"/>
    <w:rsid w:val="0067037A"/>
    <w:rsid w:val="006904B7"/>
    <w:rsid w:val="006B4A8C"/>
    <w:rsid w:val="006C53CF"/>
    <w:rsid w:val="006E039E"/>
    <w:rsid w:val="006E1873"/>
    <w:rsid w:val="006E21EA"/>
    <w:rsid w:val="007014B8"/>
    <w:rsid w:val="007113CB"/>
    <w:rsid w:val="007125B6"/>
    <w:rsid w:val="00743AC8"/>
    <w:rsid w:val="00747CE5"/>
    <w:rsid w:val="00763563"/>
    <w:rsid w:val="00795E85"/>
    <w:rsid w:val="007A1C3E"/>
    <w:rsid w:val="007E2BD4"/>
    <w:rsid w:val="007E42A4"/>
    <w:rsid w:val="00814429"/>
    <w:rsid w:val="00826219"/>
    <w:rsid w:val="008357CA"/>
    <w:rsid w:val="00842356"/>
    <w:rsid w:val="0084547F"/>
    <w:rsid w:val="0086242D"/>
    <w:rsid w:val="0086547A"/>
    <w:rsid w:val="008C1065"/>
    <w:rsid w:val="008E38DD"/>
    <w:rsid w:val="009135C2"/>
    <w:rsid w:val="00934E65"/>
    <w:rsid w:val="00970595"/>
    <w:rsid w:val="00972428"/>
    <w:rsid w:val="009840B4"/>
    <w:rsid w:val="00996166"/>
    <w:rsid w:val="009E182D"/>
    <w:rsid w:val="009F4415"/>
    <w:rsid w:val="00A075E4"/>
    <w:rsid w:val="00A376A8"/>
    <w:rsid w:val="00A62972"/>
    <w:rsid w:val="00AA5748"/>
    <w:rsid w:val="00B56921"/>
    <w:rsid w:val="00B67E75"/>
    <w:rsid w:val="00B95B2B"/>
    <w:rsid w:val="00BA23B1"/>
    <w:rsid w:val="00BC5ACA"/>
    <w:rsid w:val="00C31873"/>
    <w:rsid w:val="00C737C5"/>
    <w:rsid w:val="00C75E7F"/>
    <w:rsid w:val="00CB3DAC"/>
    <w:rsid w:val="00CB6619"/>
    <w:rsid w:val="00CC06D1"/>
    <w:rsid w:val="00CC08A7"/>
    <w:rsid w:val="00CE0F40"/>
    <w:rsid w:val="00CF3EA4"/>
    <w:rsid w:val="00D11B4B"/>
    <w:rsid w:val="00D3588D"/>
    <w:rsid w:val="00D40975"/>
    <w:rsid w:val="00D553A3"/>
    <w:rsid w:val="00D63D95"/>
    <w:rsid w:val="00D701E9"/>
    <w:rsid w:val="00DA3DA6"/>
    <w:rsid w:val="00DB12A6"/>
    <w:rsid w:val="00DD404C"/>
    <w:rsid w:val="00DF6BF1"/>
    <w:rsid w:val="00E37990"/>
    <w:rsid w:val="00E577B9"/>
    <w:rsid w:val="00E92990"/>
    <w:rsid w:val="00E93AD8"/>
    <w:rsid w:val="00E94F8A"/>
    <w:rsid w:val="00E966FA"/>
    <w:rsid w:val="00EB4E12"/>
    <w:rsid w:val="00EE304A"/>
    <w:rsid w:val="00EF52CB"/>
    <w:rsid w:val="00F26E46"/>
    <w:rsid w:val="00F273F2"/>
    <w:rsid w:val="00F35A7D"/>
    <w:rsid w:val="00F57500"/>
    <w:rsid w:val="00FC5D1F"/>
    <w:rsid w:val="00FF3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45C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3A3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46"/>
    <w:pPr>
      <w:keepNext/>
      <w:keepLines/>
      <w:spacing w:before="120" w:after="6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553A3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E4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0A1EEE"/>
    <w:pPr>
      <w:spacing w:before="40" w:line="276" w:lineRule="auto"/>
    </w:pPr>
    <w:rPr>
      <w:rFonts w:ascii="Arial" w:eastAsia="MS PGothic" w:hAnsi="Arial" w:cs="Times New Roman"/>
      <w:sz w:val="22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0A1EEE"/>
    <w:pPr>
      <w:spacing w:before="40"/>
    </w:pPr>
    <w:rPr>
      <w:rFonts w:ascii="Arial" w:eastAsia="MS PGothic" w:hAnsi="Arial" w:cs="Times New Roman"/>
      <w:b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B3DAC"/>
    <w:pPr>
      <w:spacing w:before="60" w:after="120" w:line="276" w:lineRule="auto"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3DAC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CE"/>
  </w:style>
  <w:style w:type="paragraph" w:styleId="Footer">
    <w:name w:val="footer"/>
    <w:basedOn w:val="Normal"/>
    <w:link w:val="FooterChar"/>
    <w:uiPriority w:val="99"/>
    <w:unhideWhenUsed/>
    <w:rsid w:val="002E0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E"/>
  </w:style>
  <w:style w:type="character" w:styleId="Hyperlink">
    <w:name w:val="Hyperlink"/>
    <w:uiPriority w:val="99"/>
    <w:unhideWhenUsed/>
    <w:rsid w:val="00CB3D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3DAC"/>
    <w:pPr>
      <w:spacing w:before="100" w:beforeAutospacing="1" w:after="100" w:afterAutospacing="1"/>
    </w:pPr>
    <w:rPr>
      <w:rFonts w:ascii="Times New Roman" w:eastAsia="Calibri" w:hAnsi="Times New Roman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CB3DA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3DAC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iPriority w:val="99"/>
    <w:unhideWhenUsed/>
    <w:rsid w:val="00CB3DA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CB3DA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DAC"/>
    <w:rPr>
      <w:rFonts w:ascii="Calibri" w:eastAsia="Calibri" w:hAnsi="Calibri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A3DA6"/>
  </w:style>
  <w:style w:type="character" w:customStyle="1" w:styleId="FootnoteTextChar">
    <w:name w:val="Footnote Text Char"/>
    <w:basedOn w:val="DefaultParagraphFont"/>
    <w:link w:val="FootnoteText"/>
    <w:uiPriority w:val="99"/>
    <w:rsid w:val="00DA3DA6"/>
  </w:style>
  <w:style w:type="character" w:styleId="FootnoteReference">
    <w:name w:val="footnote reference"/>
    <w:basedOn w:val="DefaultParagraphFont"/>
    <w:uiPriority w:val="99"/>
    <w:unhideWhenUsed/>
    <w:rsid w:val="00DA3D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61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AA9"/>
    <w:pPr>
      <w:ind w:left="720"/>
      <w:contextualSpacing/>
    </w:pPr>
  </w:style>
  <w:style w:type="table" w:styleId="TableGrid">
    <w:name w:val="Table Grid"/>
    <w:basedOn w:val="TableNormal"/>
    <w:uiPriority w:val="59"/>
    <w:rsid w:val="00AA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3A3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46"/>
    <w:pPr>
      <w:keepNext/>
      <w:keepLines/>
      <w:spacing w:before="120" w:after="6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553A3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E4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0A1EEE"/>
    <w:pPr>
      <w:spacing w:before="40" w:line="276" w:lineRule="auto"/>
    </w:pPr>
    <w:rPr>
      <w:rFonts w:ascii="Arial" w:eastAsia="MS PGothic" w:hAnsi="Arial" w:cs="Times New Roman"/>
      <w:sz w:val="22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0A1EEE"/>
    <w:pPr>
      <w:spacing w:before="40"/>
    </w:pPr>
    <w:rPr>
      <w:rFonts w:ascii="Arial" w:eastAsia="MS PGothic" w:hAnsi="Arial" w:cs="Times New Roman"/>
      <w:b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B3DAC"/>
    <w:pPr>
      <w:spacing w:before="60" w:after="120" w:line="276" w:lineRule="auto"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3DAC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CE"/>
  </w:style>
  <w:style w:type="paragraph" w:styleId="Footer">
    <w:name w:val="footer"/>
    <w:basedOn w:val="Normal"/>
    <w:link w:val="FooterChar"/>
    <w:uiPriority w:val="99"/>
    <w:unhideWhenUsed/>
    <w:rsid w:val="002E0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CE"/>
  </w:style>
  <w:style w:type="character" w:styleId="Hyperlink">
    <w:name w:val="Hyperlink"/>
    <w:uiPriority w:val="99"/>
    <w:unhideWhenUsed/>
    <w:rsid w:val="00CB3D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3DAC"/>
    <w:pPr>
      <w:spacing w:before="100" w:beforeAutospacing="1" w:after="100" w:afterAutospacing="1"/>
    </w:pPr>
    <w:rPr>
      <w:rFonts w:ascii="Times New Roman" w:eastAsia="Calibri" w:hAnsi="Times New Roman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CB3DA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3DAC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iPriority w:val="99"/>
    <w:unhideWhenUsed/>
    <w:rsid w:val="00CB3DA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CB3DA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DAC"/>
    <w:rPr>
      <w:rFonts w:ascii="Calibri" w:eastAsia="Calibri" w:hAnsi="Calibri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A3DA6"/>
  </w:style>
  <w:style w:type="character" w:customStyle="1" w:styleId="FootnoteTextChar">
    <w:name w:val="Footnote Text Char"/>
    <w:basedOn w:val="DefaultParagraphFont"/>
    <w:link w:val="FootnoteText"/>
    <w:uiPriority w:val="99"/>
    <w:rsid w:val="00DA3DA6"/>
  </w:style>
  <w:style w:type="character" w:styleId="FootnoteReference">
    <w:name w:val="footnote reference"/>
    <w:basedOn w:val="DefaultParagraphFont"/>
    <w:uiPriority w:val="99"/>
    <w:unhideWhenUsed/>
    <w:rsid w:val="00DA3D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61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AA9"/>
    <w:pPr>
      <w:ind w:left="720"/>
      <w:contextualSpacing/>
    </w:pPr>
  </w:style>
  <w:style w:type="table" w:styleId="TableGrid">
    <w:name w:val="Table Grid"/>
    <w:basedOn w:val="TableNormal"/>
    <w:uiPriority w:val="59"/>
    <w:rsid w:val="00AA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s://assist.asta.edu.au/resource/3950/sop-demonstrating-flame-test-using-pet-bottle" TargetMode="External"/><Relationship Id="rId16" Type="http://schemas.openxmlformats.org/officeDocument/2006/relationships/hyperlink" Target="http://assist.asta.edu.au/resource/3591/sop-demonstrating-reaction-alkali-metals-lithium-and-sodium-water" TargetMode="External"/><Relationship Id="rId17" Type="http://schemas.openxmlformats.org/officeDocument/2006/relationships/hyperlink" Target="http://assist.asta.edu.au/resource/2936/sop-diluting-concentrated-acetic-acid" TargetMode="External"/><Relationship Id="rId18" Type="http://schemas.openxmlformats.org/officeDocument/2006/relationships/hyperlink" Target="http://assist.asta.edu.au/resource/680/sop-diluting-concentrated-hydrochloric-acid" TargetMode="External"/><Relationship Id="rId19" Type="http://schemas.openxmlformats.org/officeDocument/2006/relationships/hyperlink" Target="http://assist.asta.edu.au/resource/2935/sop-diluting-concentrated-nitric-acid" TargetMode="External"/><Relationship Id="rId63" Type="http://schemas.openxmlformats.org/officeDocument/2006/relationships/hyperlink" Target="https://assist.asta.edu.au/resource/4345/laboratory-notes-food-tests?search-id=ea4aed6" TargetMode="External"/><Relationship Id="rId64" Type="http://schemas.openxmlformats.org/officeDocument/2006/relationships/hyperlink" Target="https://assist.asta.edu.au/resource/4412/laboratory-notes-phenolphthaleinnaoh-agar-cube-experiment?search-id=ea4aed6" TargetMode="External"/><Relationship Id="rId65" Type="http://schemas.openxmlformats.org/officeDocument/2006/relationships/hyperlink" Target="https://assist.asta.edu.au/resource/4415/laboratory-notes-preparing-chemical-solutions" TargetMode="Externa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s://assist.asta.edu.au/resource/4243/ais-latex-allergies-schools" TargetMode="External"/><Relationship Id="rId51" Type="http://schemas.openxmlformats.org/officeDocument/2006/relationships/hyperlink" Target="https://assist.asta.edu.au/resource/4332/ais-microscope-choices-schools?search-id=ea4aed6" TargetMode="External"/><Relationship Id="rId52" Type="http://schemas.openxmlformats.org/officeDocument/2006/relationships/hyperlink" Target="https://assist.asta.edu.au/resource/4414/ais-plant-and-equipment-maintenance-and-servicing-schedule?search-id=ea4aed6" TargetMode="External"/><Relationship Id="rId53" Type="http://schemas.openxmlformats.org/officeDocument/2006/relationships/hyperlink" Target="https://assist.asta.edu.au/resource/4185/ais-portable-bunsen-burners" TargetMode="External"/><Relationship Id="rId54" Type="http://schemas.openxmlformats.org/officeDocument/2006/relationships/hyperlink" Target="https://assist.asta.edu.au/resource/4187/ais-preparing-sterile-equipment-microbiology" TargetMode="External"/><Relationship Id="rId55" Type="http://schemas.openxmlformats.org/officeDocument/2006/relationships/hyperlink" Target="http://assist.asta.edu.au/resource/2978/ais-recirculating-fume-cabinets" TargetMode="External"/><Relationship Id="rId56" Type="http://schemas.openxmlformats.org/officeDocument/2006/relationships/hyperlink" Target="https://assist.asta.edu.au/resource/4278/ais-refrigerators-and-freezers-science?search-id=ea4aed6" TargetMode="External"/><Relationship Id="rId57" Type="http://schemas.openxmlformats.org/officeDocument/2006/relationships/hyperlink" Target="http://assist.asta.edu.au/resource/3079/ais-risk-management-and-risk-assessment" TargetMode="External"/><Relationship Id="rId58" Type="http://schemas.openxmlformats.org/officeDocument/2006/relationships/hyperlink" Target="https://assist.asta.edu.au/resource/4182/ais-safe-handling-and-use-potting-mix" TargetMode="External"/><Relationship Id="rId59" Type="http://schemas.openxmlformats.org/officeDocument/2006/relationships/hyperlink" Target="http://assist.asta.edu.au/resource/2979/ais-school-science-area-security" TargetMode="External"/><Relationship Id="rId40" Type="http://schemas.openxmlformats.org/officeDocument/2006/relationships/hyperlink" Target="http://assist.asta.edu.au/resource/2541/sop-fire-extinguishers" TargetMode="External"/><Relationship Id="rId41" Type="http://schemas.openxmlformats.org/officeDocument/2006/relationships/hyperlink" Target="http://assist.asta.edu.au/resource/3191/sop-gas-cylinders-school-science-areas" TargetMode="External"/><Relationship Id="rId42" Type="http://schemas.openxmlformats.org/officeDocument/2006/relationships/hyperlink" Target="http://assist.asta.edu.au/resource/2924/sop-operating-pressure-cooker-and-autoclave" TargetMode="External"/><Relationship Id="rId43" Type="http://schemas.openxmlformats.org/officeDocument/2006/relationships/hyperlink" Target="https://assist.asta.edu.au/resource/4416/ais-3d-printer-safety?search-id=ea4aed6" TargetMode="External"/><Relationship Id="rId44" Type="http://schemas.openxmlformats.org/officeDocument/2006/relationships/hyperlink" Target="http://assist.asta.edu.au/resource/3354/ais-asbestos-minerals-schools" TargetMode="External"/><Relationship Id="rId45" Type="http://schemas.openxmlformats.org/officeDocument/2006/relationships/hyperlink" Target="https://assist.asta.edu.au/resource/4186/ais-decontaminating-microbiological-equipment" TargetMode="External"/><Relationship Id="rId46" Type="http://schemas.openxmlformats.org/officeDocument/2006/relationships/hyperlink" Target="http://assist.asta.edu.au/resource/2545/ais-footwear-school-science-laboratory" TargetMode="External"/><Relationship Id="rId47" Type="http://schemas.openxmlformats.org/officeDocument/2006/relationships/hyperlink" Target="http://assist.asta.edu.au/resource/2707/ais-guidelines-ordering-distribution-and-return-equipment-practical-activities" TargetMode="External"/><Relationship Id="rId48" Type="http://schemas.openxmlformats.org/officeDocument/2006/relationships/hyperlink" Target="http://assist.asta.edu.au/resource/2395/ais-lab-glass-and-porcelain-disposal" TargetMode="External"/><Relationship Id="rId49" Type="http://schemas.openxmlformats.org/officeDocument/2006/relationships/hyperlink" Target="http://assist.asta.edu.au/resource/2455/ais-labels-school-science-chemical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ssist.asta.edu.au/resource/4193/chemical-management-handbook-australian-schools-edition-3" TargetMode="External"/><Relationship Id="rId9" Type="http://schemas.openxmlformats.org/officeDocument/2006/relationships/hyperlink" Target="https://assist.asta.edu.au/resource/4196/guidelines-best-practice-microbiology-australian-schools" TargetMode="External"/><Relationship Id="rId30" Type="http://schemas.openxmlformats.org/officeDocument/2006/relationships/hyperlink" Target="https://assist.asta.edu.au/resource/3626/sop-performing-rat-dissection" TargetMode="External"/><Relationship Id="rId31" Type="http://schemas.openxmlformats.org/officeDocument/2006/relationships/hyperlink" Target="http://assist.asta.edu.au/resource/2300/sop-performing-eye-dissection" TargetMode="External"/><Relationship Id="rId32" Type="http://schemas.openxmlformats.org/officeDocument/2006/relationships/hyperlink" Target="http://assist.asta.edu.au/resource/2567/sop-physarum-polycephalum-slime-mould-care-and-use" TargetMode="External"/><Relationship Id="rId33" Type="http://schemas.openxmlformats.org/officeDocument/2006/relationships/hyperlink" Target="http://assist.asta.edu.au/resource/2299/sop-preparing-agar-plates" TargetMode="External"/><Relationship Id="rId34" Type="http://schemas.openxmlformats.org/officeDocument/2006/relationships/hyperlink" Target="https://assist.asta.edu.au/resource/4180/sop-preparing-animal-and-plant-cell-slides" TargetMode="External"/><Relationship Id="rId35" Type="http://schemas.openxmlformats.org/officeDocument/2006/relationships/hyperlink" Target="http://assist.asta.edu.au/resource/2879/sop-use-and-care-compound-light-microscope" TargetMode="External"/><Relationship Id="rId36" Type="http://schemas.openxmlformats.org/officeDocument/2006/relationships/hyperlink" Target="http://assist.asta.edu.au/resource/2570/sop-demonstrating-van-de-graaff-generator" TargetMode="External"/><Relationship Id="rId37" Type="http://schemas.openxmlformats.org/officeDocument/2006/relationships/hyperlink" Target="http://assist.asta.edu.au/resource/2490/sop-handling-sealed-radioactive-sources" TargetMode="External"/><Relationship Id="rId38" Type="http://schemas.openxmlformats.org/officeDocument/2006/relationships/hyperlink" Target="http://assist.asta.edu.au/resource/2723/sop-use-lasers-schools" TargetMode="External"/><Relationship Id="rId39" Type="http://schemas.openxmlformats.org/officeDocument/2006/relationships/hyperlink" Target="http://assist.asta.edu.au/resource/2542/sop-fire-blankets" TargetMode="External"/><Relationship Id="rId20" Type="http://schemas.openxmlformats.org/officeDocument/2006/relationships/hyperlink" Target="http://assist.asta.edu.au/resource/656/sop-diluting-concentrated-sulphuric-acid" TargetMode="External"/><Relationship Id="rId21" Type="http://schemas.openxmlformats.org/officeDocument/2006/relationships/hyperlink" Target="http://assist.asta.edu.au/resource/657/sop-handling-dry-ice" TargetMode="External"/><Relationship Id="rId22" Type="http://schemas.openxmlformats.org/officeDocument/2006/relationships/hyperlink" Target="https://assist.asta.edu.au/resource/4341/sop-handling-liquid-nitrogen?search-id=7a9e271" TargetMode="External"/><Relationship Id="rId23" Type="http://schemas.openxmlformats.org/officeDocument/2006/relationships/hyperlink" Target="http://assist.asta.edu.au/resource/661/sop-preparing-sodium-hydroxide-solutions" TargetMode="External"/><Relationship Id="rId24" Type="http://schemas.openxmlformats.org/officeDocument/2006/relationships/hyperlink" Target="http://assist.asta.edu.au/resource/3225/sop-thermite-reaction" TargetMode="External"/><Relationship Id="rId25" Type="http://schemas.openxmlformats.org/officeDocument/2006/relationships/hyperlink" Target="https://assist.asta.edu.au/resource/4272/sop-performing-brain-dissection" TargetMode="External"/><Relationship Id="rId26" Type="http://schemas.openxmlformats.org/officeDocument/2006/relationships/hyperlink" Target="https://assist.asta.edu.au/resource/4273/sop-performing-chicken-wing-dissection" TargetMode="External"/><Relationship Id="rId27" Type="http://schemas.openxmlformats.org/officeDocument/2006/relationships/hyperlink" Target="http://assist.asta.edu.au/resource/2837/sop-performing-heart-dissection" TargetMode="External"/><Relationship Id="rId28" Type="http://schemas.openxmlformats.org/officeDocument/2006/relationships/hyperlink" Target="http://assist.asta.edu.au/resource/2836/sop-performing-kidney-dissection" TargetMode="External"/><Relationship Id="rId29" Type="http://schemas.openxmlformats.org/officeDocument/2006/relationships/hyperlink" Target="https://assist.asta.edu.au/resource/4071/sop-performing-lung-dissection" TargetMode="External"/><Relationship Id="rId60" Type="http://schemas.openxmlformats.org/officeDocument/2006/relationships/hyperlink" Target="http://assist.asta.edu.au/resource/2404/ais-school-science-laboratory-gas-fitting-requirements" TargetMode="External"/><Relationship Id="rId61" Type="http://schemas.openxmlformats.org/officeDocument/2006/relationships/hyperlink" Target="http://assist.asta.edu.au/resource/648/ais-sterilising-agar" TargetMode="External"/><Relationship Id="rId62" Type="http://schemas.openxmlformats.org/officeDocument/2006/relationships/hyperlink" Target="http://assist.asta.edu.au/resource/3550/ais-use-stepladders-school-science-areas" TargetMode="External"/><Relationship Id="rId10" Type="http://schemas.openxmlformats.org/officeDocument/2006/relationships/hyperlink" Target="https://assist.asta.edu.au/resource/4175/guidelines-design-and-planning-secondary-school-science-facilities-australian-schools" TargetMode="External"/><Relationship Id="rId11" Type="http://schemas.openxmlformats.org/officeDocument/2006/relationships/hyperlink" Target="http://assist.asta.edu.au/resource/3052/list-recommended-chemicals-science-australian-schools" TargetMode="External"/><Relationship Id="rId12" Type="http://schemas.openxmlformats.org/officeDocument/2006/relationships/hyperlink" Target="http://assist.asta.edu.au/resource/2298/risk-assessment-templa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1223</Words>
  <Characters>6976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Delese Brewster</cp:lastModifiedBy>
  <cp:revision>3</cp:revision>
  <cp:lastPrinted>2018-12-06T04:05:00Z</cp:lastPrinted>
  <dcterms:created xsi:type="dcterms:W3CDTF">2018-12-06T04:05:00Z</dcterms:created>
  <dcterms:modified xsi:type="dcterms:W3CDTF">2018-12-06T04:05:00Z</dcterms:modified>
</cp:coreProperties>
</file>